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5F" w:rsidRDefault="006B3D5F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:rsidR="006B3D5F" w:rsidRPr="002B0FBE" w:rsidRDefault="006B3D5F" w:rsidP="00842AD5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:rsidR="006B3D5F" w:rsidRDefault="006B3D5F" w:rsidP="004D366F">
      <w:pPr>
        <w:rPr>
          <w:b/>
          <w:bCs/>
          <w:lang w:eastAsia="fr-FR"/>
        </w:rPr>
      </w:pPr>
    </w:p>
    <w:p w:rsidR="006B3D5F" w:rsidRDefault="006B3D5F" w:rsidP="004D366F">
      <w:pPr>
        <w:rPr>
          <w:b/>
          <w:bCs/>
          <w:lang w:eastAsia="fr-FR"/>
        </w:rPr>
      </w:pPr>
    </w:p>
    <w:p w:rsidR="006B3D5F" w:rsidRPr="00BE10B5" w:rsidRDefault="006B3D5F" w:rsidP="00D10B3F">
      <w:pPr>
        <w:jc w:val="center"/>
        <w:rPr>
          <w:b/>
          <w:bCs/>
          <w:color w:val="0000FF"/>
          <w:lang w:val="it-IT" w:eastAsia="fr-FR"/>
        </w:rPr>
      </w:pPr>
      <w:r w:rsidRPr="00E627AF">
        <w:rPr>
          <w:b/>
          <w:bCs/>
          <w:lang w:val="it-IT" w:eastAsia="fr-FR"/>
        </w:rPr>
        <w:t>Detecția calitativă</w:t>
      </w:r>
      <w:r>
        <w:rPr>
          <w:b/>
          <w:bCs/>
          <w:lang w:val="it-IT" w:eastAsia="fr-FR"/>
        </w:rPr>
        <w:t xml:space="preserve"> a bacteriei </w:t>
      </w:r>
      <w:r>
        <w:rPr>
          <w:b/>
          <w:i/>
          <w:color w:val="0000FF"/>
          <w:lang w:val="ro-RO"/>
        </w:rPr>
        <w:t xml:space="preserve"> </w:t>
      </w:r>
      <w:r w:rsidRPr="00BE10B5">
        <w:rPr>
          <w:b/>
          <w:i/>
          <w:color w:val="0000FF"/>
          <w:sz w:val="22"/>
          <w:szCs w:val="22"/>
        </w:rPr>
        <w:t>XYLOPHILUS AMPELINUS</w:t>
      </w:r>
    </w:p>
    <w:p w:rsidR="006B3D5F" w:rsidRPr="0016603D" w:rsidRDefault="006B3D5F" w:rsidP="00D10B3F">
      <w:pPr>
        <w:jc w:val="center"/>
        <w:rPr>
          <w:lang w:val="it-IT"/>
        </w:rPr>
      </w:pPr>
      <w:r>
        <w:rPr>
          <w:b/>
          <w:bCs/>
          <w:lang w:val="it-IT" w:eastAsia="fr-FR"/>
        </w:rPr>
        <w:t xml:space="preserve">prin real-time </w:t>
      </w:r>
      <w:r w:rsidRPr="0016603D">
        <w:rPr>
          <w:b/>
          <w:bCs/>
          <w:lang w:val="it-IT" w:eastAsia="fr-FR"/>
        </w:rPr>
        <w:t>PCR</w:t>
      </w:r>
    </w:p>
    <w:p w:rsidR="006B3D5F" w:rsidRDefault="006B3D5F" w:rsidP="00A21BA0">
      <w:pPr>
        <w:rPr>
          <w:lang w:val="it-IT"/>
        </w:rPr>
      </w:pPr>
    </w:p>
    <w:p w:rsidR="006B3D5F" w:rsidRPr="0016603D" w:rsidRDefault="006B3D5F" w:rsidP="00A21BA0">
      <w:pPr>
        <w:rPr>
          <w:lang w:val="it-IT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7"/>
        <w:gridCol w:w="8100"/>
      </w:tblGrid>
      <w:tr w:rsidR="006B3D5F" w:rsidRPr="0016603D" w:rsidTr="00327F4F">
        <w:tc>
          <w:tcPr>
            <w:tcW w:w="2017" w:type="dxa"/>
          </w:tcPr>
          <w:p w:rsidR="006B3D5F" w:rsidRDefault="006B3D5F" w:rsidP="00C70437"/>
          <w:p w:rsidR="006B3D5F" w:rsidRPr="000B7A38" w:rsidRDefault="006B3D5F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:rsidR="006B3D5F" w:rsidRPr="000B7A38" w:rsidRDefault="006B3D5F" w:rsidP="00C70437"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tor:</w:t>
            </w:r>
          </w:p>
        </w:tc>
        <w:tc>
          <w:tcPr>
            <w:tcW w:w="8100" w:type="dxa"/>
          </w:tcPr>
          <w:p w:rsidR="006B3D5F" w:rsidRDefault="006B3D5F" w:rsidP="00A21BA0">
            <w:pPr>
              <w:rPr>
                <w:b/>
                <w:bCs/>
                <w:i/>
                <w:color w:val="244061"/>
                <w:lang w:val="it-IT"/>
              </w:rPr>
            </w:pPr>
          </w:p>
          <w:p w:rsidR="006B3D5F" w:rsidRPr="00BE10B5" w:rsidRDefault="006B3D5F" w:rsidP="00DF392F">
            <w:pPr>
              <w:rPr>
                <w:b/>
                <w:i/>
                <w:color w:val="0000FF"/>
              </w:rPr>
            </w:pPr>
            <w:r w:rsidRPr="00BE10B5">
              <w:rPr>
                <w:b/>
                <w:i/>
                <w:color w:val="0000FF"/>
                <w:sz w:val="22"/>
                <w:szCs w:val="22"/>
              </w:rPr>
              <w:t>XYLOPHILUS AMPELINUS</w:t>
            </w:r>
          </w:p>
          <w:p w:rsidR="006B3D5F" w:rsidRPr="00DF392F" w:rsidRDefault="006B3D5F" w:rsidP="00A21BA0">
            <w:pPr>
              <w:rPr>
                <w:b/>
                <w:bCs/>
                <w:lang w:eastAsia="fr-FR"/>
              </w:rPr>
            </w:pPr>
            <w:r w:rsidRPr="00DF392F">
              <w:rPr>
                <w:sz w:val="18"/>
                <w:szCs w:val="18"/>
              </w:rPr>
              <w:t>(XANTAM)</w:t>
            </w:r>
          </w:p>
        </w:tc>
      </w:tr>
      <w:tr w:rsidR="006B3D5F" w:rsidRPr="0003295B" w:rsidTr="00327F4F">
        <w:tc>
          <w:tcPr>
            <w:tcW w:w="2017" w:type="dxa"/>
          </w:tcPr>
          <w:p w:rsidR="006B3D5F" w:rsidRDefault="006B3D5F" w:rsidP="00A21BA0"/>
          <w:p w:rsidR="006B3D5F" w:rsidRPr="000B7A38" w:rsidRDefault="006B3D5F" w:rsidP="00A21BA0">
            <w:r>
              <w:rPr>
                <w:sz w:val="22"/>
                <w:szCs w:val="22"/>
              </w:rPr>
              <w:t>Metodă</w:t>
            </w:r>
            <w:r w:rsidRPr="000B7A38">
              <w:rPr>
                <w:sz w:val="22"/>
                <w:szCs w:val="22"/>
              </w:rPr>
              <w:t xml:space="preserve"> / </w:t>
            </w:r>
          </w:p>
          <w:p w:rsidR="006B3D5F" w:rsidRPr="000B7A38" w:rsidRDefault="006B3D5F" w:rsidP="00A21BA0">
            <w:r>
              <w:rPr>
                <w:sz w:val="22"/>
                <w:szCs w:val="22"/>
              </w:rPr>
              <w:t>Referință</w:t>
            </w:r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:rsidR="006B3D5F" w:rsidRDefault="006B3D5F" w:rsidP="000F283C">
            <w:pPr>
              <w:rPr>
                <w:b/>
                <w:color w:val="0000FF"/>
              </w:rPr>
            </w:pPr>
          </w:p>
          <w:p w:rsidR="006B3D5F" w:rsidRDefault="006B3D5F" w:rsidP="000F283C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 xml:space="preserve">Real-time </w:t>
            </w:r>
            <w:r w:rsidRPr="0003295B">
              <w:rPr>
                <w:b/>
                <w:color w:val="0000FF"/>
                <w:sz w:val="22"/>
                <w:szCs w:val="22"/>
              </w:rPr>
              <w:t>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:rsidR="006B3D5F" w:rsidRPr="00C0321F" w:rsidRDefault="006B3D5F" w:rsidP="000F283C">
            <w:pPr>
              <w:rPr>
                <w:b/>
                <w:color w:val="0000FF"/>
              </w:rPr>
            </w:pPr>
            <w:r w:rsidRPr="00BE10B5">
              <w:rPr>
                <w:b/>
                <w:color w:val="0000FF"/>
                <w:sz w:val="22"/>
                <w:szCs w:val="22"/>
                <w:lang w:val="fr-FR"/>
              </w:rPr>
              <w:t>OEPP - PM 7/96 (1)</w:t>
            </w:r>
            <w:r>
              <w:rPr>
                <w:b/>
                <w:color w:val="0000FF"/>
              </w:rPr>
              <w:t xml:space="preserve"> </w:t>
            </w:r>
            <w:r w:rsidRPr="002C30B7">
              <w:rPr>
                <w:b/>
              </w:rPr>
              <w:t>–</w:t>
            </w:r>
            <w:r>
              <w:rPr>
                <w:b/>
                <w:color w:val="0000FF"/>
              </w:rPr>
              <w:t xml:space="preserve">  </w:t>
            </w:r>
            <w:r w:rsidRPr="00B42445">
              <w:rPr>
                <w:sz w:val="22"/>
                <w:szCs w:val="22"/>
              </w:rPr>
              <w:t>Dreo et al., 2</w:t>
            </w:r>
            <w:r>
              <w:rPr>
                <w:sz w:val="22"/>
                <w:szCs w:val="22"/>
              </w:rPr>
              <w:t xml:space="preserve"> </w:t>
            </w:r>
            <w:r w:rsidRPr="00B42445">
              <w:rPr>
                <w:sz w:val="22"/>
                <w:szCs w:val="22"/>
              </w:rPr>
              <w:t>007</w:t>
            </w:r>
          </w:p>
        </w:tc>
      </w:tr>
      <w:tr w:rsidR="006B3D5F" w:rsidRPr="00AE0E77" w:rsidTr="00327F4F">
        <w:tc>
          <w:tcPr>
            <w:tcW w:w="2017" w:type="dxa"/>
          </w:tcPr>
          <w:p w:rsidR="006B3D5F" w:rsidRDefault="006B3D5F" w:rsidP="002919DD"/>
          <w:p w:rsidR="006B3D5F" w:rsidRPr="000B7A38" w:rsidRDefault="006B3D5F" w:rsidP="002919DD">
            <w:r w:rsidRPr="000B7A38">
              <w:rPr>
                <w:sz w:val="22"/>
                <w:szCs w:val="22"/>
              </w:rPr>
              <w:t>Matrice:</w:t>
            </w:r>
          </w:p>
        </w:tc>
        <w:tc>
          <w:tcPr>
            <w:tcW w:w="8100" w:type="dxa"/>
          </w:tcPr>
          <w:p w:rsidR="006B3D5F" w:rsidRPr="00BE10B5" w:rsidRDefault="006B3D5F" w:rsidP="00280744">
            <w:pPr>
              <w:rPr>
                <w:b/>
                <w:color w:val="0000FF"/>
                <w:lang w:val="it-IT"/>
              </w:rPr>
            </w:pPr>
          </w:p>
          <w:p w:rsidR="006B3D5F" w:rsidRPr="00BE10B5" w:rsidRDefault="006B3D5F" w:rsidP="00280744">
            <w:pPr>
              <w:rPr>
                <w:b/>
                <w:color w:val="0000FF"/>
                <w:lang w:val="it-IT"/>
              </w:rPr>
            </w:pPr>
            <w:r w:rsidRPr="00BE10B5">
              <w:rPr>
                <w:b/>
                <w:color w:val="0000FF"/>
                <w:sz w:val="22"/>
                <w:szCs w:val="22"/>
                <w:lang w:val="it-IT"/>
              </w:rPr>
              <w:t>Material vegetal  (frunze, tulpini), butasi, cultura pura– vita de vie</w:t>
            </w:r>
          </w:p>
        </w:tc>
      </w:tr>
      <w:tr w:rsidR="006B3D5F" w:rsidRPr="00AE0E77" w:rsidTr="00327F4F">
        <w:tc>
          <w:tcPr>
            <w:tcW w:w="2017" w:type="dxa"/>
          </w:tcPr>
          <w:p w:rsidR="006B3D5F" w:rsidRPr="000B7A38" w:rsidRDefault="006B3D5F" w:rsidP="00280744">
            <w:r>
              <w:rPr>
                <w:sz w:val="22"/>
                <w:szCs w:val="22"/>
              </w:rPr>
              <w:t>Țintă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:rsidR="006B3D5F" w:rsidRPr="00BE10B5" w:rsidRDefault="006B3D5F" w:rsidP="00280744">
            <w:pPr>
              <w:rPr>
                <w:lang w:val="fr-FR"/>
              </w:rPr>
            </w:pPr>
            <w:r w:rsidRPr="00BE10B5">
              <w:rPr>
                <w:b/>
                <w:color w:val="0000FF"/>
                <w:sz w:val="22"/>
                <w:szCs w:val="22"/>
                <w:lang w:val="fr-FR"/>
              </w:rPr>
              <w:t>Xamp 1.27A, 16S rDNA</w:t>
            </w:r>
            <w:r w:rsidRPr="00BE10B5">
              <w:rPr>
                <w:color w:val="244061"/>
                <w:sz w:val="22"/>
                <w:szCs w:val="22"/>
                <w:lang w:val="fr-FR"/>
              </w:rPr>
              <w:t xml:space="preserve"> </w:t>
            </w:r>
            <w:r w:rsidRPr="00BE10B5">
              <w:rPr>
                <w:sz w:val="22"/>
                <w:szCs w:val="22"/>
                <w:lang w:val="fr-FR"/>
              </w:rPr>
              <w:t>(Manceau et al., 2000)</w:t>
            </w:r>
          </w:p>
        </w:tc>
      </w:tr>
      <w:tr w:rsidR="006B3D5F" w:rsidRPr="0005608D" w:rsidTr="00327F4F">
        <w:tc>
          <w:tcPr>
            <w:tcW w:w="2017" w:type="dxa"/>
          </w:tcPr>
          <w:p w:rsidR="006B3D5F" w:rsidRPr="00BE10B5" w:rsidRDefault="006B3D5F" w:rsidP="00280744">
            <w:pPr>
              <w:rPr>
                <w:lang w:val="fr-FR"/>
              </w:rPr>
            </w:pPr>
          </w:p>
          <w:p w:rsidR="006B3D5F" w:rsidRPr="00BE10B5" w:rsidRDefault="006B3D5F" w:rsidP="00280744">
            <w:pPr>
              <w:rPr>
                <w:lang w:val="fr-FR"/>
              </w:rPr>
            </w:pPr>
          </w:p>
          <w:p w:rsidR="006B3D5F" w:rsidRPr="000B7A38" w:rsidRDefault="006B3D5F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:rsidR="006B3D5F" w:rsidRDefault="006B3D5F" w:rsidP="00B9325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BE10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 xml:space="preserve"> </w:t>
            </w:r>
          </w:p>
          <w:p w:rsidR="006B3D5F" w:rsidRPr="002C30B7" w:rsidRDefault="006B3D5F" w:rsidP="002C30B7">
            <w:r>
              <w:rPr>
                <w:sz w:val="22"/>
                <w:szCs w:val="22"/>
                <w:lang w:val="de-DE"/>
              </w:rPr>
              <w:t xml:space="preserve">    </w:t>
            </w:r>
            <w:r w:rsidRPr="00BE10B5">
              <w:rPr>
                <w:b/>
                <w:color w:val="0000FF"/>
                <w:sz w:val="22"/>
                <w:szCs w:val="22"/>
              </w:rPr>
              <w:t>Xamp 14F</w:t>
            </w:r>
            <w:r w:rsidRPr="002C30B7">
              <w:rPr>
                <w:color w:val="17365D"/>
                <w:sz w:val="22"/>
                <w:szCs w:val="22"/>
              </w:rPr>
              <w:t xml:space="preserve">    </w:t>
            </w:r>
            <w:r>
              <w:rPr>
                <w:color w:val="17365D"/>
                <w:sz w:val="22"/>
                <w:szCs w:val="22"/>
              </w:rPr>
              <w:t xml:space="preserve">    </w:t>
            </w:r>
            <w:r w:rsidRPr="002C30B7">
              <w:rPr>
                <w:sz w:val="22"/>
                <w:szCs w:val="22"/>
              </w:rPr>
              <w:t>CCC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GAT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GAT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AAA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TAC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CGA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AAA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 xml:space="preserve">CTC </w:t>
            </w:r>
          </w:p>
          <w:p w:rsidR="006B3D5F" w:rsidRPr="002C30B7" w:rsidRDefault="006B3D5F" w:rsidP="002C30B7">
            <w:r>
              <w:rPr>
                <w:b/>
                <w:color w:val="17365D"/>
                <w:sz w:val="22"/>
                <w:szCs w:val="22"/>
              </w:rPr>
              <w:t xml:space="preserve">    </w:t>
            </w:r>
            <w:r w:rsidRPr="00BE10B5">
              <w:rPr>
                <w:b/>
                <w:color w:val="0000FF"/>
                <w:sz w:val="22"/>
                <w:szCs w:val="22"/>
              </w:rPr>
              <w:t>Xamp 104R</w:t>
            </w:r>
            <w:r w:rsidRPr="002C30B7">
              <w:rPr>
                <w:color w:val="17365D"/>
                <w:sz w:val="22"/>
                <w:szCs w:val="22"/>
              </w:rPr>
              <w:t xml:space="preserve">  </w:t>
            </w:r>
            <w:r>
              <w:rPr>
                <w:color w:val="17365D"/>
                <w:sz w:val="22"/>
                <w:szCs w:val="22"/>
              </w:rPr>
              <w:t xml:space="preserve">   </w:t>
            </w:r>
            <w:r w:rsidRPr="002C30B7">
              <w:rPr>
                <w:sz w:val="22"/>
                <w:szCs w:val="22"/>
              </w:rPr>
              <w:t>TGT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CTT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CTG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GTT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GTT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TTG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GTT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TTA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 xml:space="preserve">AT </w:t>
            </w:r>
          </w:p>
          <w:p w:rsidR="006B3D5F" w:rsidRPr="002C30B7" w:rsidRDefault="006B3D5F" w:rsidP="002C30B7">
            <w:pPr>
              <w:rPr>
                <w:b/>
                <w:bCs/>
                <w:lang w:eastAsia="fr-FR"/>
              </w:rPr>
            </w:pPr>
            <w:r>
              <w:rPr>
                <w:b/>
                <w:color w:val="17365D"/>
                <w:sz w:val="22"/>
                <w:szCs w:val="22"/>
              </w:rPr>
              <w:t xml:space="preserve">    </w:t>
            </w:r>
            <w:r w:rsidRPr="00BE10B5">
              <w:rPr>
                <w:b/>
                <w:color w:val="0000FF"/>
                <w:sz w:val="22"/>
                <w:szCs w:val="22"/>
              </w:rPr>
              <w:t>Xamp 14F/104 MGB Probe</w:t>
            </w:r>
            <w:r w:rsidRPr="002C30B7">
              <w:rPr>
                <w:color w:val="17365D"/>
                <w:sz w:val="22"/>
                <w:szCs w:val="22"/>
              </w:rPr>
              <w:t xml:space="preserve"> </w:t>
            </w:r>
            <w:r>
              <w:rPr>
                <w:color w:val="17365D"/>
                <w:sz w:val="22"/>
                <w:szCs w:val="22"/>
              </w:rPr>
              <w:t xml:space="preserve">    </w:t>
            </w:r>
            <w:r w:rsidRPr="002C30B7">
              <w:rPr>
                <w:sz w:val="22"/>
                <w:szCs w:val="22"/>
              </w:rPr>
              <w:t>FAM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AGC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GCC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TGA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CGC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AT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C30B7">
              <w:rPr>
                <w:sz w:val="22"/>
                <w:szCs w:val="22"/>
              </w:rPr>
              <w:t>MGB</w:t>
            </w:r>
          </w:p>
          <w:p w:rsidR="006B3D5F" w:rsidRPr="002C30B7" w:rsidRDefault="006B3D5F" w:rsidP="002C30B7">
            <w:pPr>
              <w:jc w:val="center"/>
              <w:rPr>
                <w:bCs/>
                <w:lang w:eastAsia="fr-FR"/>
              </w:rPr>
            </w:pPr>
            <w:r>
              <w:rPr>
                <w:bCs/>
                <w:lang w:eastAsia="fr-FR"/>
              </w:rPr>
              <w:t xml:space="preserve">                                                                         </w:t>
            </w:r>
            <w:r w:rsidRPr="002C30B7">
              <w:rPr>
                <w:bCs/>
                <w:lang w:eastAsia="fr-FR"/>
              </w:rPr>
              <w:t>secvente 5’-3’</w:t>
            </w:r>
          </w:p>
          <w:p w:rsidR="006B3D5F" w:rsidRPr="002B0FBE" w:rsidRDefault="006B3D5F" w:rsidP="00A10CD9">
            <w:pPr>
              <w:autoSpaceDE w:val="0"/>
              <w:autoSpaceDN w:val="0"/>
              <w:adjustRightInd w:val="0"/>
              <w:rPr>
                <w:lang w:val="de-DE"/>
              </w:rPr>
            </w:pPr>
          </w:p>
        </w:tc>
      </w:tr>
      <w:tr w:rsidR="006B3D5F" w:rsidRPr="0005608D" w:rsidTr="00327F4F">
        <w:tc>
          <w:tcPr>
            <w:tcW w:w="2017" w:type="dxa"/>
          </w:tcPr>
          <w:p w:rsidR="006B3D5F" w:rsidRPr="000B7A38" w:rsidRDefault="006B3D5F" w:rsidP="00280744">
            <w:r>
              <w:t>Marime amplicon</w:t>
            </w:r>
          </w:p>
        </w:tc>
        <w:tc>
          <w:tcPr>
            <w:tcW w:w="8100" w:type="dxa"/>
          </w:tcPr>
          <w:p w:rsidR="006B3D5F" w:rsidRPr="0085766F" w:rsidRDefault="006B3D5F" w:rsidP="00706A17">
            <w:pPr>
              <w:rPr>
                <w:lang w:val="it-IT"/>
              </w:rPr>
            </w:pPr>
            <w:r>
              <w:rPr>
                <w:b/>
                <w:color w:val="17365D"/>
                <w:sz w:val="22"/>
                <w:szCs w:val="22"/>
                <w:lang w:val="it-IT"/>
              </w:rPr>
              <w:t xml:space="preserve"> </w:t>
            </w:r>
            <w:bookmarkStart w:id="0" w:name="_GoBack"/>
            <w:bookmarkEnd w:id="0"/>
            <w:r w:rsidRPr="00BE10B5">
              <w:rPr>
                <w:b/>
                <w:color w:val="0000FF"/>
                <w:sz w:val="22"/>
                <w:szCs w:val="22"/>
                <w:lang w:val="it-IT"/>
              </w:rPr>
              <w:t>91</w:t>
            </w:r>
            <w:r>
              <w:rPr>
                <w:sz w:val="22"/>
                <w:szCs w:val="22"/>
                <w:lang w:val="it-IT"/>
              </w:rPr>
              <w:t xml:space="preserve"> perechi baze</w:t>
            </w:r>
          </w:p>
        </w:tc>
      </w:tr>
      <w:tr w:rsidR="006B3D5F" w:rsidRPr="000E010C" w:rsidTr="00327F4F">
        <w:tc>
          <w:tcPr>
            <w:tcW w:w="2017" w:type="dxa"/>
          </w:tcPr>
          <w:p w:rsidR="006B3D5F" w:rsidRPr="000B7A38" w:rsidRDefault="006B3D5F" w:rsidP="00280744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:rsidR="006B3D5F" w:rsidRPr="00D16098" w:rsidRDefault="006B3D5F" w:rsidP="00280744">
            <w:pPr>
              <w:rPr>
                <w:b/>
                <w:color w:val="0000FF"/>
                <w:lang w:val="pt-BR"/>
              </w:rPr>
            </w:pPr>
            <w:r>
              <w:rPr>
                <w:b/>
                <w:color w:val="0000FF"/>
                <w:sz w:val="22"/>
                <w:szCs w:val="22"/>
              </w:rPr>
              <w:t>TaqMan Universal Master Mix (Roche</w:t>
            </w:r>
            <w:r w:rsidRPr="00D16098">
              <w:rPr>
                <w:b/>
                <w:color w:val="0000FF"/>
                <w:sz w:val="22"/>
                <w:szCs w:val="22"/>
              </w:rPr>
              <w:t>)</w:t>
            </w:r>
          </w:p>
        </w:tc>
      </w:tr>
      <w:tr w:rsidR="006B3D5F" w:rsidTr="00C2511F">
        <w:trPr>
          <w:trHeight w:val="3833"/>
        </w:trPr>
        <w:tc>
          <w:tcPr>
            <w:tcW w:w="2017" w:type="dxa"/>
          </w:tcPr>
          <w:p w:rsidR="006B3D5F" w:rsidRPr="000E010C" w:rsidRDefault="006B3D5F" w:rsidP="00280744">
            <w:pPr>
              <w:rPr>
                <w:lang w:val="pt-BR"/>
              </w:rPr>
            </w:pPr>
          </w:p>
          <w:p w:rsidR="006B3D5F" w:rsidRPr="000E010C" w:rsidRDefault="006B3D5F" w:rsidP="00622D2D">
            <w:pPr>
              <w:rPr>
                <w:lang w:val="pt-BR"/>
              </w:rPr>
            </w:pPr>
          </w:p>
          <w:p w:rsidR="006B3D5F" w:rsidRDefault="006B3D5F" w:rsidP="00622D2D"/>
          <w:p w:rsidR="006B3D5F" w:rsidRDefault="006B3D5F" w:rsidP="00622D2D"/>
          <w:p w:rsidR="006B3D5F" w:rsidRDefault="006B3D5F" w:rsidP="00622D2D"/>
          <w:p w:rsidR="006B3D5F" w:rsidRDefault="006B3D5F" w:rsidP="00622D2D"/>
          <w:p w:rsidR="006B3D5F" w:rsidRPr="000B7A38" w:rsidRDefault="006B3D5F" w:rsidP="00622D2D"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 mix</w:t>
            </w:r>
          </w:p>
          <w:p w:rsidR="006B3D5F" w:rsidRPr="000B7A38" w:rsidRDefault="006B3D5F" w:rsidP="00622D2D">
            <w:r w:rsidRPr="000B7A38">
              <w:rPr>
                <w:sz w:val="22"/>
                <w:szCs w:val="22"/>
              </w:rPr>
              <w:t>Reactivi:</w:t>
            </w:r>
          </w:p>
        </w:tc>
        <w:tc>
          <w:tcPr>
            <w:tcW w:w="8100" w:type="dxa"/>
          </w:tcPr>
          <w:p w:rsidR="006B3D5F" w:rsidRPr="00BE10B5" w:rsidRDefault="006B3D5F" w:rsidP="00280744">
            <w:pPr>
              <w:rPr>
                <w:lang w:val="it-IT"/>
              </w:rPr>
            </w:pPr>
            <w:r w:rsidRPr="00BE10B5">
              <w:rPr>
                <w:lang w:val="it-IT"/>
              </w:rPr>
              <w:t xml:space="preserve">            </w:t>
            </w:r>
          </w:p>
          <w:p w:rsidR="006B3D5F" w:rsidRPr="00BE10B5" w:rsidRDefault="006B3D5F" w:rsidP="00280744">
            <w:pPr>
              <w:rPr>
                <w:lang w:val="it-IT"/>
              </w:rPr>
            </w:pPr>
            <w:r w:rsidRPr="00BE10B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             Probele se lucrează atât în forma brută, cât și în diluț</w:t>
            </w:r>
            <w:r w:rsidRPr="00BE10B5">
              <w:rPr>
                <w:lang w:val="it-IT"/>
              </w:rPr>
              <w:t>ie (1/10)</w:t>
            </w:r>
          </w:p>
          <w:p w:rsidR="006B3D5F" w:rsidRPr="00BE10B5" w:rsidRDefault="006B3D5F" w:rsidP="00280744">
            <w:pPr>
              <w:rPr>
                <w:lang w:val="it-IT"/>
              </w:rPr>
            </w:pPr>
          </w:p>
          <w:tbl>
            <w:tblPr>
              <w:tblW w:w="6581" w:type="dxa"/>
              <w:tblInd w:w="787" w:type="dxa"/>
              <w:tblLayout w:type="fixed"/>
              <w:tblLook w:val="0000"/>
            </w:tblPr>
            <w:tblGrid>
              <w:gridCol w:w="4030"/>
              <w:gridCol w:w="2551"/>
            </w:tblGrid>
            <w:tr w:rsidR="006B3D5F" w:rsidRPr="008D3C13" w:rsidTr="008576C9">
              <w:trPr>
                <w:trHeight w:val="364"/>
              </w:trPr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:rsidR="006B3D5F" w:rsidRPr="008D3C13" w:rsidRDefault="006B3D5F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Reactiv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:rsidR="006B3D5F" w:rsidRPr="008D3C13" w:rsidRDefault="006B3D5F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Cf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/reactivi volum/rxn</w:t>
                  </w:r>
                </w:p>
              </w:tc>
            </w:tr>
            <w:tr w:rsidR="006B3D5F" w:rsidRPr="008D3C13" w:rsidTr="008576C9">
              <w:trPr>
                <w:trHeight w:val="238"/>
              </w:trPr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D217B1" w:rsidRDefault="006B3D5F" w:rsidP="00186498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DB4590" w:rsidRDefault="006B3D5F" w:rsidP="00DB4590">
                  <w:pPr>
                    <w:pStyle w:val="ListParagraph"/>
                    <w:ind w:left="0"/>
                  </w:pPr>
                  <w:r>
                    <w:t xml:space="preserve">                </w:t>
                  </w:r>
                  <w:r w:rsidRPr="00DB4590">
                    <w:rPr>
                      <w:sz w:val="22"/>
                      <w:szCs w:val="22"/>
                    </w:rPr>
                    <w:t>până la 10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DB4590">
                    <w:rPr>
                      <w:sz w:val="22"/>
                      <w:szCs w:val="22"/>
                    </w:rPr>
                    <w:t>µL</w:t>
                  </w:r>
                </w:p>
              </w:tc>
            </w:tr>
            <w:tr w:rsidR="006B3D5F" w:rsidRPr="008D3C13" w:rsidTr="008576C9">
              <w:trPr>
                <w:trHeight w:val="417"/>
              </w:trPr>
              <w:tc>
                <w:tcPr>
                  <w:tcW w:w="40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D16098" w:rsidRDefault="006B3D5F" w:rsidP="00186498">
                  <w:pPr>
                    <w:rPr>
                      <w:b/>
                      <w:color w:val="0000FF"/>
                      <w:lang w:val="pt-BR"/>
                    </w:rPr>
                  </w:pPr>
                  <w:r w:rsidRPr="00D16098">
                    <w:rPr>
                      <w:b/>
                      <w:color w:val="0000FF"/>
                      <w:sz w:val="22"/>
                      <w:szCs w:val="22"/>
                    </w:rPr>
                    <w:t xml:space="preserve">2× </w:t>
                  </w:r>
                  <w:r>
                    <w:rPr>
                      <w:b/>
                      <w:color w:val="0000FF"/>
                      <w:sz w:val="22"/>
                      <w:szCs w:val="22"/>
                    </w:rPr>
                    <w:t>TaqMan Master Mix (Roche</w:t>
                  </w:r>
                  <w:r w:rsidRPr="00D16098">
                    <w:rPr>
                      <w:b/>
                      <w:color w:val="0000FF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>
                  <w:r w:rsidRPr="008D3C13">
                    <w:rPr>
                      <w:sz w:val="22"/>
                      <w:szCs w:val="22"/>
                    </w:rPr>
                    <w:t>1x</w:t>
                  </w:r>
                  <w:r>
                    <w:rPr>
                      <w:sz w:val="22"/>
                      <w:szCs w:val="22"/>
                    </w:rPr>
                    <w:t xml:space="preserve">                            5</w:t>
                  </w:r>
                </w:p>
              </w:tc>
            </w:tr>
            <w:tr w:rsidR="006B3D5F" w:rsidRPr="008D3C13" w:rsidTr="008576C9">
              <w:trPr>
                <w:trHeight w:val="238"/>
              </w:trPr>
              <w:tc>
                <w:tcPr>
                  <w:tcW w:w="40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D217B1" w:rsidRDefault="006B3D5F" w:rsidP="005A6F8D">
                  <w:pPr>
                    <w:rPr>
                      <w:b/>
                      <w:color w:val="0000FF"/>
                    </w:rPr>
                  </w:pPr>
                  <w:r w:rsidRPr="00DB4590">
                    <w:rPr>
                      <w:sz w:val="22"/>
                      <w:szCs w:val="22"/>
                    </w:rPr>
                    <w:t>Primer</w:t>
                  </w:r>
                  <w:r w:rsidRPr="00BE10B5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BE10B5">
                    <w:rPr>
                      <w:b/>
                      <w:color w:val="0000FF"/>
                      <w:sz w:val="22"/>
                      <w:szCs w:val="22"/>
                    </w:rPr>
                    <w:t>Xamp 14F</w:t>
                  </w:r>
                  <w:r w:rsidRPr="002C30B7">
                    <w:rPr>
                      <w:color w:val="17365D"/>
                      <w:sz w:val="22"/>
                      <w:szCs w:val="22"/>
                    </w:rPr>
                    <w:t xml:space="preserve">    </w:t>
                  </w:r>
                  <w:r>
                    <w:rPr>
                      <w:color w:val="17365D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5A6F8D">
                  <w:r>
                    <w:rPr>
                      <w:sz w:val="22"/>
                      <w:szCs w:val="22"/>
                    </w:rPr>
                    <w:t>900 n</w:t>
                  </w:r>
                  <w:r w:rsidRPr="008D3C13">
                    <w:rPr>
                      <w:sz w:val="22"/>
                      <w:szCs w:val="22"/>
                    </w:rPr>
                    <w:t>M</w:t>
                  </w:r>
                </w:p>
              </w:tc>
            </w:tr>
            <w:tr w:rsidR="006B3D5F" w:rsidRPr="008D3C13" w:rsidTr="008576C9">
              <w:trPr>
                <w:trHeight w:val="238"/>
              </w:trPr>
              <w:tc>
                <w:tcPr>
                  <w:tcW w:w="403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D217B1" w:rsidRDefault="006B3D5F" w:rsidP="005A6F8D">
                  <w:pPr>
                    <w:rPr>
                      <w:b/>
                      <w:color w:val="0000FF"/>
                    </w:rPr>
                  </w:pPr>
                  <w:r w:rsidRPr="00DB4590">
                    <w:rPr>
                      <w:sz w:val="22"/>
                      <w:szCs w:val="22"/>
                    </w:rPr>
                    <w:t>Primer</w:t>
                  </w: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 w:rsidRPr="00BE10B5">
                    <w:rPr>
                      <w:b/>
                      <w:color w:val="0000FF"/>
                      <w:sz w:val="22"/>
                      <w:szCs w:val="22"/>
                    </w:rPr>
                    <w:t>Xamp 104R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5A6F8D">
                  <w:r>
                    <w:rPr>
                      <w:sz w:val="22"/>
                      <w:szCs w:val="22"/>
                    </w:rPr>
                    <w:t>900 n</w:t>
                  </w:r>
                  <w:r w:rsidRPr="008D3C13">
                    <w:rPr>
                      <w:sz w:val="22"/>
                      <w:szCs w:val="22"/>
                    </w:rPr>
                    <w:t>M</w:t>
                  </w:r>
                </w:p>
              </w:tc>
            </w:tr>
            <w:tr w:rsidR="006B3D5F" w:rsidRPr="008D3C13" w:rsidTr="008576C9">
              <w:trPr>
                <w:trHeight w:val="238"/>
              </w:trPr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6B3D5F" w:rsidRPr="00D217B1" w:rsidRDefault="006B3D5F" w:rsidP="005A6F8D">
                  <w:pPr>
                    <w:rPr>
                      <w:b/>
                      <w:color w:val="0000FF"/>
                    </w:rPr>
                  </w:pPr>
                  <w:r w:rsidRPr="00DB4590">
                    <w:rPr>
                      <w:sz w:val="22"/>
                      <w:szCs w:val="22"/>
                    </w:rPr>
                    <w:t>sonda</w:t>
                  </w:r>
                  <w:r w:rsidRPr="00DB4590">
                    <w:rPr>
                      <w:color w:val="0000FF"/>
                      <w:sz w:val="22"/>
                      <w:szCs w:val="22"/>
                    </w:rPr>
                    <w:t xml:space="preserve"> </w:t>
                  </w:r>
                  <w:r w:rsidRPr="00BE10B5">
                    <w:rPr>
                      <w:b/>
                      <w:color w:val="0000FF"/>
                      <w:sz w:val="22"/>
                      <w:szCs w:val="22"/>
                    </w:rPr>
                    <w:t>Xamp 14F/104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5A6F8D">
                  <w:r>
                    <w:rPr>
                      <w:sz w:val="22"/>
                      <w:szCs w:val="22"/>
                    </w:rPr>
                    <w:t>250 n</w:t>
                  </w:r>
                  <w:r w:rsidRPr="008D3C13">
                    <w:rPr>
                      <w:sz w:val="22"/>
                      <w:szCs w:val="22"/>
                    </w:rPr>
                    <w:t>M</w:t>
                  </w:r>
                </w:p>
              </w:tc>
            </w:tr>
            <w:tr w:rsidR="006B3D5F" w:rsidRPr="008D3C13" w:rsidTr="008576C9">
              <w:trPr>
                <w:trHeight w:val="203"/>
              </w:trPr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>
                  <w:r w:rsidRPr="008D3C13">
                    <w:rPr>
                      <w:sz w:val="22"/>
                      <w:szCs w:val="22"/>
                    </w:rPr>
                    <w:t>Volum mix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8576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                  8</w:t>
                  </w:r>
                </w:p>
              </w:tc>
            </w:tr>
            <w:tr w:rsidR="006B3D5F" w:rsidRPr="008D3C13" w:rsidTr="008576C9">
              <w:trPr>
                <w:trHeight w:val="203"/>
              </w:trPr>
              <w:tc>
                <w:tcPr>
                  <w:tcW w:w="40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>
                  <w:r>
                    <w:rPr>
                      <w:sz w:val="22"/>
                      <w:szCs w:val="22"/>
                    </w:rPr>
                    <w:t>Volum AD</w:t>
                  </w:r>
                  <w:r w:rsidRPr="008D3C13">
                    <w:rPr>
                      <w:sz w:val="22"/>
                      <w:szCs w:val="22"/>
                    </w:rPr>
                    <w:t xml:space="preserve">N 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8576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                  2</w:t>
                  </w:r>
                </w:p>
              </w:tc>
            </w:tr>
            <w:tr w:rsidR="006B3D5F" w:rsidRPr="008D3C13" w:rsidTr="008576C9">
              <w:trPr>
                <w:trHeight w:val="203"/>
              </w:trPr>
              <w:tc>
                <w:tcPr>
                  <w:tcW w:w="4030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>
                  <w:r w:rsidRPr="008D3C13">
                    <w:rPr>
                      <w:sz w:val="22"/>
                      <w:szCs w:val="22"/>
                    </w:rPr>
                    <w:t>Volum total</w:t>
                  </w:r>
                </w:p>
              </w:tc>
              <w:tc>
                <w:tcPr>
                  <w:tcW w:w="2551" w:type="dxa"/>
                  <w:tcBorders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8576C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                 10</w:t>
                  </w:r>
                </w:p>
              </w:tc>
            </w:tr>
            <w:tr w:rsidR="006B3D5F" w:rsidRPr="008D3C13" w:rsidTr="008576C9">
              <w:trPr>
                <w:trHeight w:val="61"/>
              </w:trPr>
              <w:tc>
                <w:tcPr>
                  <w:tcW w:w="40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/>
              </w:tc>
              <w:tc>
                <w:tcPr>
                  <w:tcW w:w="255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B3D5F" w:rsidRPr="008D3C13" w:rsidRDefault="006B3D5F" w:rsidP="00186498"/>
              </w:tc>
            </w:tr>
          </w:tbl>
          <w:p w:rsidR="006B3D5F" w:rsidRDefault="006B3D5F" w:rsidP="00280744">
            <w:pPr>
              <w:rPr>
                <w:sz w:val="20"/>
                <w:szCs w:val="20"/>
              </w:rPr>
            </w:pPr>
            <w:r w:rsidRPr="00372B52">
              <w:rPr>
                <w:sz w:val="20"/>
                <w:szCs w:val="20"/>
              </w:rPr>
              <w:t xml:space="preserve">Inlocuirea reactivilor </w:t>
            </w:r>
            <w:r>
              <w:rPr>
                <w:sz w:val="20"/>
                <w:szCs w:val="20"/>
              </w:rPr>
              <w:t xml:space="preserve">/ concentratiilor utilizati, comporta ajustarea corespunzatoare a mixului, </w:t>
            </w:r>
          </w:p>
          <w:p w:rsidR="006B3D5F" w:rsidRPr="0053722C" w:rsidRDefault="006B3D5F" w:rsidP="00280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 PO BM 3</w:t>
            </w:r>
          </w:p>
        </w:tc>
      </w:tr>
      <w:tr w:rsidR="006B3D5F" w:rsidTr="00C2511F">
        <w:trPr>
          <w:trHeight w:val="1871"/>
        </w:trPr>
        <w:tc>
          <w:tcPr>
            <w:tcW w:w="2017" w:type="dxa"/>
          </w:tcPr>
          <w:p w:rsidR="006B3D5F" w:rsidRDefault="006B3D5F" w:rsidP="00280744">
            <w:pPr>
              <w:rPr>
                <w:lang w:val="it-IT"/>
              </w:rPr>
            </w:pPr>
          </w:p>
          <w:p w:rsidR="006B3D5F" w:rsidRDefault="006B3D5F" w:rsidP="00280744">
            <w:pPr>
              <w:rPr>
                <w:lang w:val="it-IT"/>
              </w:rPr>
            </w:pPr>
          </w:p>
          <w:p w:rsidR="006B3D5F" w:rsidRPr="00A80320" w:rsidRDefault="006B3D5F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696"/>
              <w:gridCol w:w="1701"/>
              <w:gridCol w:w="1701"/>
            </w:tblGrid>
            <w:tr w:rsidR="006B3D5F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6B3D5F" w:rsidRPr="000B7A38" w:rsidRDefault="006B3D5F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temperatură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6B3D5F" w:rsidRPr="000B7A38" w:rsidRDefault="006B3D5F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durată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6B3D5F" w:rsidRPr="000B7A38" w:rsidRDefault="006B3D5F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>Nr. cicluri</w:t>
                  </w:r>
                </w:p>
              </w:tc>
            </w:tr>
            <w:tr w:rsidR="006B3D5F" w:rsidTr="00D0053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50</w:t>
                  </w:r>
                  <w:r w:rsidRPr="000B7A38">
                    <w:rPr>
                      <w:bCs/>
                      <w:sz w:val="22"/>
                      <w:szCs w:val="22"/>
                    </w:rPr>
                    <w:t>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D5F" w:rsidRPr="000B7A38" w:rsidRDefault="006B3D5F" w:rsidP="00DE11F8">
                  <w:r w:rsidRPr="000B7A38">
                    <w:rPr>
                      <w:sz w:val="22"/>
                      <w:szCs w:val="22"/>
                    </w:rPr>
                    <w:t xml:space="preserve"> 1 ciclu</w:t>
                  </w:r>
                </w:p>
              </w:tc>
            </w:tr>
            <w:tr w:rsidR="006B3D5F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10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D5F" w:rsidRPr="000B7A38" w:rsidRDefault="006B3D5F" w:rsidP="00DE11F8">
                  <w:r w:rsidRPr="000B7A38">
                    <w:rPr>
                      <w:sz w:val="22"/>
                      <w:szCs w:val="22"/>
                    </w:rPr>
                    <w:t xml:space="preserve"> 1 ciclu</w:t>
                  </w:r>
                </w:p>
              </w:tc>
            </w:tr>
            <w:tr w:rsidR="006B3D5F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95</w:t>
                  </w:r>
                  <w:r w:rsidRPr="000B7A38">
                    <w:rPr>
                      <w:bCs/>
                      <w:sz w:val="22"/>
                      <w:szCs w:val="22"/>
                    </w:rPr>
                    <w:t>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jc w:val="both"/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1</w:t>
                  </w:r>
                  <w:r>
                    <w:rPr>
                      <w:bCs/>
                      <w:sz w:val="22"/>
                      <w:szCs w:val="22"/>
                    </w:rPr>
                    <w:t>5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D5F" w:rsidRDefault="006B3D5F" w:rsidP="00DE11F8">
                  <w:pPr>
                    <w:tabs>
                      <w:tab w:val="left" w:pos="1481"/>
                    </w:tabs>
                  </w:pPr>
                </w:p>
                <w:p w:rsidR="006B3D5F" w:rsidRPr="000B7A38" w:rsidRDefault="006B3D5F" w:rsidP="00DE11F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>40 cicluri</w:t>
                  </w:r>
                </w:p>
              </w:tc>
            </w:tr>
            <w:tr w:rsidR="006B3D5F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B3D5F" w:rsidRPr="000B7A38" w:rsidRDefault="006B3D5F" w:rsidP="00DE11F8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    min</w:t>
                  </w:r>
                  <w:r w:rsidRPr="000B7A38">
                    <w:rPr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D5F" w:rsidRPr="000B7A38" w:rsidRDefault="006B3D5F" w:rsidP="00DE11F8">
                  <w:pPr>
                    <w:tabs>
                      <w:tab w:val="left" w:pos="1481"/>
                    </w:tabs>
                  </w:pPr>
                </w:p>
              </w:tc>
            </w:tr>
          </w:tbl>
          <w:p w:rsidR="006B3D5F" w:rsidRDefault="006B3D5F" w:rsidP="00280744"/>
          <w:p w:rsidR="006B3D5F" w:rsidRPr="00ED5E6B" w:rsidRDefault="006B3D5F" w:rsidP="00ED5E6B"/>
          <w:p w:rsidR="006B3D5F" w:rsidRPr="00ED5E6B" w:rsidRDefault="006B3D5F" w:rsidP="00ED5E6B"/>
          <w:p w:rsidR="006B3D5F" w:rsidRPr="00B51E63" w:rsidRDefault="006B3D5F" w:rsidP="00B51E63">
            <w:pPr>
              <w:rPr>
                <w:sz w:val="20"/>
                <w:szCs w:val="20"/>
              </w:rPr>
            </w:pPr>
          </w:p>
        </w:tc>
      </w:tr>
      <w:tr w:rsidR="006B3D5F" w:rsidRPr="00AE0E77" w:rsidTr="005A1FD3">
        <w:trPr>
          <w:trHeight w:val="697"/>
        </w:trPr>
        <w:tc>
          <w:tcPr>
            <w:tcW w:w="2017" w:type="dxa"/>
          </w:tcPr>
          <w:p w:rsidR="006B3D5F" w:rsidRDefault="006B3D5F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:rsidR="006B3D5F" w:rsidRDefault="006B3D5F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:rsidR="006B3D5F" w:rsidRPr="00AE0E77" w:rsidRDefault="006B3D5F" w:rsidP="00103497">
            <w:pPr>
              <w:tabs>
                <w:tab w:val="left" w:pos="1481"/>
              </w:tabs>
              <w:rPr>
                <w:lang w:val="it-IT"/>
              </w:rPr>
            </w:pPr>
          </w:p>
          <w:p w:rsidR="006B3D5F" w:rsidRPr="00BE10B5" w:rsidRDefault="006B3D5F" w:rsidP="00103497">
            <w:pPr>
              <w:tabs>
                <w:tab w:val="left" w:pos="1481"/>
              </w:tabs>
              <w:rPr>
                <w:lang w:val="it-IT"/>
              </w:rPr>
            </w:pPr>
            <w:r w:rsidRPr="00BE10B5">
              <w:rPr>
                <w:sz w:val="22"/>
                <w:szCs w:val="22"/>
                <w:lang w:val="it-IT"/>
              </w:rPr>
              <w:t xml:space="preserve">Cq ˂ 40 (proba nediluata) conform OEPP- </w:t>
            </w:r>
            <w:r>
              <w:rPr>
                <w:sz w:val="22"/>
                <w:szCs w:val="22"/>
                <w:lang w:val="ro-RO"/>
              </w:rPr>
              <w:t>PM 7/96 (1</w:t>
            </w:r>
            <w:r w:rsidRPr="0016603D">
              <w:rPr>
                <w:sz w:val="22"/>
                <w:szCs w:val="22"/>
                <w:lang w:val="ro-RO"/>
              </w:rPr>
              <w:t>)</w:t>
            </w:r>
          </w:p>
        </w:tc>
      </w:tr>
    </w:tbl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  <w:r>
        <w:rPr>
          <w:rFonts w:ascii="Times New Roman" w:hAnsi="Times New Roman" w:cs="Times New Roman"/>
          <w:sz w:val="22"/>
          <w:szCs w:val="22"/>
          <w:lang w:val="ro-RO"/>
        </w:rPr>
        <w:t xml:space="preserve">      </w:t>
      </w: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p w:rsidR="006B3D5F" w:rsidRDefault="006B3D5F" w:rsidP="00772411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  <w:r>
        <w:rPr>
          <w:rFonts w:ascii="Times New Roman" w:hAnsi="Times New Roman" w:cs="Times New Roman"/>
          <w:sz w:val="22"/>
          <w:szCs w:val="22"/>
          <w:lang w:val="ro-RO"/>
        </w:rPr>
        <w:t>A6 PO BM 8                                         Vers.1/rev.0/03.2021.                                           pag1/1</w:t>
      </w:r>
    </w:p>
    <w:sectPr w:rsidR="006B3D5F" w:rsidSect="00AE0E77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D5F" w:rsidRDefault="006B3D5F" w:rsidP="00FD53F4">
      <w:r>
        <w:separator/>
      </w:r>
    </w:p>
  </w:endnote>
  <w:endnote w:type="continuationSeparator" w:id="0">
    <w:p w:rsidR="006B3D5F" w:rsidRDefault="006B3D5F" w:rsidP="00FD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D5F" w:rsidRDefault="006B3D5F" w:rsidP="00FD53F4">
      <w:r>
        <w:separator/>
      </w:r>
    </w:p>
  </w:footnote>
  <w:footnote w:type="continuationSeparator" w:id="0">
    <w:p w:rsidR="006B3D5F" w:rsidRDefault="006B3D5F" w:rsidP="00FD53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E4AA0"/>
    <w:multiLevelType w:val="hybridMultilevel"/>
    <w:tmpl w:val="A184F438"/>
    <w:lvl w:ilvl="0" w:tplc="68166A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5FD"/>
    <w:rsid w:val="00000DD4"/>
    <w:rsid w:val="0003295B"/>
    <w:rsid w:val="000409BD"/>
    <w:rsid w:val="0004463D"/>
    <w:rsid w:val="000534C5"/>
    <w:rsid w:val="0005449F"/>
    <w:rsid w:val="0005608D"/>
    <w:rsid w:val="000950EC"/>
    <w:rsid w:val="000B7A38"/>
    <w:rsid w:val="000D326F"/>
    <w:rsid w:val="000E010C"/>
    <w:rsid w:val="000F283C"/>
    <w:rsid w:val="00103497"/>
    <w:rsid w:val="0016603D"/>
    <w:rsid w:val="00186498"/>
    <w:rsid w:val="001A6FFF"/>
    <w:rsid w:val="001C0B1E"/>
    <w:rsid w:val="001E6ABD"/>
    <w:rsid w:val="00241DCC"/>
    <w:rsid w:val="00280744"/>
    <w:rsid w:val="002919DD"/>
    <w:rsid w:val="002B0FBE"/>
    <w:rsid w:val="002C0DB8"/>
    <w:rsid w:val="002C30B7"/>
    <w:rsid w:val="002C3414"/>
    <w:rsid w:val="002F2F77"/>
    <w:rsid w:val="003075C8"/>
    <w:rsid w:val="00327F4F"/>
    <w:rsid w:val="003421EC"/>
    <w:rsid w:val="00372B52"/>
    <w:rsid w:val="003906D3"/>
    <w:rsid w:val="00391518"/>
    <w:rsid w:val="003D1895"/>
    <w:rsid w:val="00405CE2"/>
    <w:rsid w:val="0040614D"/>
    <w:rsid w:val="0041208B"/>
    <w:rsid w:val="00464393"/>
    <w:rsid w:val="004645FC"/>
    <w:rsid w:val="004713EF"/>
    <w:rsid w:val="004B6818"/>
    <w:rsid w:val="004D366F"/>
    <w:rsid w:val="004F6805"/>
    <w:rsid w:val="00527950"/>
    <w:rsid w:val="0053722C"/>
    <w:rsid w:val="00542084"/>
    <w:rsid w:val="00553A2D"/>
    <w:rsid w:val="00567A3F"/>
    <w:rsid w:val="00586601"/>
    <w:rsid w:val="00590450"/>
    <w:rsid w:val="005A15FC"/>
    <w:rsid w:val="005A1FD3"/>
    <w:rsid w:val="005A5EE7"/>
    <w:rsid w:val="005A6F8D"/>
    <w:rsid w:val="005B13B9"/>
    <w:rsid w:val="005B52B5"/>
    <w:rsid w:val="005C0A92"/>
    <w:rsid w:val="00601C36"/>
    <w:rsid w:val="00622D2D"/>
    <w:rsid w:val="00693411"/>
    <w:rsid w:val="006A351D"/>
    <w:rsid w:val="006B1BC3"/>
    <w:rsid w:val="006B3B15"/>
    <w:rsid w:val="006B3D5F"/>
    <w:rsid w:val="006D2780"/>
    <w:rsid w:val="006E09C0"/>
    <w:rsid w:val="00706A17"/>
    <w:rsid w:val="00731DF5"/>
    <w:rsid w:val="007343B3"/>
    <w:rsid w:val="00772411"/>
    <w:rsid w:val="007B5553"/>
    <w:rsid w:val="007C05FD"/>
    <w:rsid w:val="007E10CC"/>
    <w:rsid w:val="00807DFC"/>
    <w:rsid w:val="00842AD5"/>
    <w:rsid w:val="0084494F"/>
    <w:rsid w:val="0085766F"/>
    <w:rsid w:val="008576C9"/>
    <w:rsid w:val="00867714"/>
    <w:rsid w:val="008B64B6"/>
    <w:rsid w:val="008D3C13"/>
    <w:rsid w:val="0092764F"/>
    <w:rsid w:val="00975E71"/>
    <w:rsid w:val="009B7AA9"/>
    <w:rsid w:val="00A0261F"/>
    <w:rsid w:val="00A10CD9"/>
    <w:rsid w:val="00A167C3"/>
    <w:rsid w:val="00A16AD2"/>
    <w:rsid w:val="00A17AD7"/>
    <w:rsid w:val="00A21BA0"/>
    <w:rsid w:val="00A75B2E"/>
    <w:rsid w:val="00A80320"/>
    <w:rsid w:val="00AA1C8A"/>
    <w:rsid w:val="00AC4B6C"/>
    <w:rsid w:val="00AD3F87"/>
    <w:rsid w:val="00AE0E77"/>
    <w:rsid w:val="00AE1573"/>
    <w:rsid w:val="00B03F47"/>
    <w:rsid w:val="00B139AB"/>
    <w:rsid w:val="00B2571D"/>
    <w:rsid w:val="00B42445"/>
    <w:rsid w:val="00B51E63"/>
    <w:rsid w:val="00B726E5"/>
    <w:rsid w:val="00B74652"/>
    <w:rsid w:val="00B93252"/>
    <w:rsid w:val="00BA6036"/>
    <w:rsid w:val="00BC030F"/>
    <w:rsid w:val="00BE10B5"/>
    <w:rsid w:val="00BF25EE"/>
    <w:rsid w:val="00C0321F"/>
    <w:rsid w:val="00C04B2B"/>
    <w:rsid w:val="00C2511F"/>
    <w:rsid w:val="00C52DE4"/>
    <w:rsid w:val="00C70437"/>
    <w:rsid w:val="00C74EA1"/>
    <w:rsid w:val="00C92F93"/>
    <w:rsid w:val="00CC3CEB"/>
    <w:rsid w:val="00D00532"/>
    <w:rsid w:val="00D10B3F"/>
    <w:rsid w:val="00D16098"/>
    <w:rsid w:val="00D217B1"/>
    <w:rsid w:val="00D3752E"/>
    <w:rsid w:val="00D45B91"/>
    <w:rsid w:val="00D621AD"/>
    <w:rsid w:val="00D9405D"/>
    <w:rsid w:val="00DB4590"/>
    <w:rsid w:val="00DE11F8"/>
    <w:rsid w:val="00DF392F"/>
    <w:rsid w:val="00DF5851"/>
    <w:rsid w:val="00E14DB6"/>
    <w:rsid w:val="00E53972"/>
    <w:rsid w:val="00E627AF"/>
    <w:rsid w:val="00EA6CE3"/>
    <w:rsid w:val="00ED5E6B"/>
    <w:rsid w:val="00EF0DE5"/>
    <w:rsid w:val="00F05242"/>
    <w:rsid w:val="00F93BCA"/>
    <w:rsid w:val="00FD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szCs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 w:cs="Courier New"/>
      <w:sz w:val="20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857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6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1</Pages>
  <Words>254</Words>
  <Characters>1476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user</cp:lastModifiedBy>
  <cp:revision>25</cp:revision>
  <cp:lastPrinted>2021-03-12T07:32:00Z</cp:lastPrinted>
  <dcterms:created xsi:type="dcterms:W3CDTF">2021-03-14T15:49:00Z</dcterms:created>
  <dcterms:modified xsi:type="dcterms:W3CDTF">2021-03-29T13:05:00Z</dcterms:modified>
</cp:coreProperties>
</file>